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58A6" w14:textId="5FB86ED8" w:rsidR="00821546" w:rsidRDefault="008E0E0A">
      <w:pPr>
        <w:rPr>
          <w:b/>
          <w:u w:val="single"/>
        </w:rPr>
      </w:pPr>
      <w:r>
        <w:rPr>
          <w:b/>
          <w:u w:val="single"/>
        </w:rPr>
        <w:t>Hedge Funds</w:t>
      </w:r>
    </w:p>
    <w:p w14:paraId="6553ED03" w14:textId="4636EE97" w:rsidR="008E0E0A" w:rsidRDefault="000E04E3" w:rsidP="008E0E0A">
      <w:pPr>
        <w:pStyle w:val="ListParagraph"/>
        <w:numPr>
          <w:ilvl w:val="0"/>
          <w:numId w:val="1"/>
        </w:numPr>
      </w:pPr>
      <w:r>
        <w:t>What is a hedge fund?</w:t>
      </w:r>
    </w:p>
    <w:p w14:paraId="2857AA8F" w14:textId="5F0B5B38" w:rsidR="000E04E3" w:rsidRDefault="000E04E3" w:rsidP="000E04E3">
      <w:pPr>
        <w:pStyle w:val="ListParagraph"/>
        <w:numPr>
          <w:ilvl w:val="1"/>
          <w:numId w:val="1"/>
        </w:numPr>
      </w:pPr>
      <w:r>
        <w:t xml:space="preserve">Any private investment pool that’s not registered as an investment company with the SEC </w:t>
      </w:r>
    </w:p>
    <w:p w14:paraId="6B8B6E17" w14:textId="3ACF5AF8" w:rsidR="000E04E3" w:rsidRDefault="000E04E3" w:rsidP="000E04E3">
      <w:pPr>
        <w:pStyle w:val="ListParagraph"/>
        <w:numPr>
          <w:ilvl w:val="1"/>
          <w:numId w:val="1"/>
        </w:numPr>
      </w:pPr>
      <w:r>
        <w:t>Not being registered doesn’t mean they’re totally exempt:</w:t>
      </w:r>
    </w:p>
    <w:p w14:paraId="2F431026" w14:textId="4BD75F75" w:rsidR="000E04E3" w:rsidRDefault="000E04E3" w:rsidP="000E04E3">
      <w:pPr>
        <w:pStyle w:val="ListParagraph"/>
        <w:numPr>
          <w:ilvl w:val="2"/>
          <w:numId w:val="1"/>
        </w:numPr>
      </w:pPr>
      <w:r>
        <w:t xml:space="preserve">Any investment manager using US Mail or means of instrumentality </w:t>
      </w:r>
      <w:r w:rsidR="002C5BDE">
        <w:t>of interstate commerce in the course of business with at least $100 million under management must disclose its holdings quarterly on Form 13F</w:t>
      </w:r>
    </w:p>
    <w:p w14:paraId="29E4DBF7" w14:textId="26DAF38B" w:rsidR="002C5BDE" w:rsidRDefault="002C5BDE" w:rsidP="002C5BDE">
      <w:pPr>
        <w:pStyle w:val="ListParagraph"/>
        <w:numPr>
          <w:ilvl w:val="0"/>
          <w:numId w:val="1"/>
        </w:numPr>
      </w:pPr>
      <w:r>
        <w:t xml:space="preserve">Caution: relying on fund disclosures </w:t>
      </w:r>
    </w:p>
    <w:p w14:paraId="3B2F7652" w14:textId="52E9C08E" w:rsidR="002C5BDE" w:rsidRDefault="002C5BDE" w:rsidP="002C5BDE">
      <w:pPr>
        <w:pStyle w:val="ListParagraph"/>
        <w:numPr>
          <w:ilvl w:val="1"/>
          <w:numId w:val="1"/>
        </w:numPr>
      </w:pPr>
      <w:r>
        <w:t xml:space="preserve">Under the 13F disclosure rule, the SEC has discretion to delay disclosure that’s necessary or appropriate in the public interest or for the protection of investors </w:t>
      </w:r>
    </w:p>
    <w:p w14:paraId="19650126" w14:textId="55A71F30" w:rsidR="002C5BDE" w:rsidRDefault="002C5BDE" w:rsidP="002C5BDE">
      <w:pPr>
        <w:pStyle w:val="ListParagraph"/>
        <w:numPr>
          <w:ilvl w:val="2"/>
          <w:numId w:val="1"/>
        </w:numPr>
      </w:pPr>
      <w:r>
        <w:t xml:space="preserve">Investors often request this treatment, allowing them to omit certain holdings </w:t>
      </w:r>
    </w:p>
    <w:p w14:paraId="483C8AD6" w14:textId="5D225EF5" w:rsidR="002C5BDE" w:rsidRDefault="002C5BDE" w:rsidP="002C5BDE">
      <w:pPr>
        <w:pStyle w:val="ListParagraph"/>
        <w:numPr>
          <w:ilvl w:val="1"/>
          <w:numId w:val="1"/>
        </w:numPr>
      </w:pPr>
      <w:r>
        <w:t>Hedge funds make up 30% of filers, but they make 56% of these requests</w:t>
      </w:r>
    </w:p>
    <w:p w14:paraId="4EF30C0E" w14:textId="1FACC023" w:rsidR="002C5BDE" w:rsidRDefault="002C5BDE" w:rsidP="002C5BDE">
      <w:pPr>
        <w:pStyle w:val="ListParagraph"/>
        <w:numPr>
          <w:ilvl w:val="2"/>
          <w:numId w:val="1"/>
        </w:numPr>
      </w:pPr>
      <w:r>
        <w:t xml:space="preserve">Of those granted confidentiality, hedge funds tend to hide ~1/3 of their portfolio vs. the average 1/5 for other filers </w:t>
      </w:r>
    </w:p>
    <w:p w14:paraId="0DAC224E" w14:textId="78C3C288" w:rsidR="002C5BDE" w:rsidRDefault="002C5BDE" w:rsidP="002C5BDE">
      <w:pPr>
        <w:pStyle w:val="ListParagraph"/>
        <w:numPr>
          <w:ilvl w:val="0"/>
          <w:numId w:val="1"/>
        </w:numPr>
      </w:pPr>
      <w:r>
        <w:t>Mutual fund limitations—Misconceptions</w:t>
      </w:r>
    </w:p>
    <w:p w14:paraId="090ACDC0" w14:textId="6DC38432" w:rsidR="002C5BDE" w:rsidRDefault="002C5BDE" w:rsidP="002C5BDE">
      <w:pPr>
        <w:pStyle w:val="ListParagraph"/>
        <w:numPr>
          <w:ilvl w:val="1"/>
          <w:numId w:val="1"/>
        </w:numPr>
      </w:pPr>
      <w:r>
        <w:t xml:space="preserve">Hedge funds face few, if any limitations while mutual funds face several </w:t>
      </w:r>
    </w:p>
    <w:p w14:paraId="763ACDCC" w14:textId="0743E9E6" w:rsidR="00DC5988" w:rsidRDefault="00DC5988" w:rsidP="002C5BDE">
      <w:pPr>
        <w:pStyle w:val="ListParagraph"/>
        <w:numPr>
          <w:ilvl w:val="1"/>
          <w:numId w:val="1"/>
        </w:numPr>
      </w:pPr>
      <w:r>
        <w:t>Commonly cited restrictions are that mutual funds cannot:</w:t>
      </w:r>
    </w:p>
    <w:p w14:paraId="4F68EC73" w14:textId="1406716D" w:rsidR="00DC5988" w:rsidRDefault="00DC5988" w:rsidP="00DC5988">
      <w:pPr>
        <w:pStyle w:val="ListParagraph"/>
        <w:numPr>
          <w:ilvl w:val="2"/>
          <w:numId w:val="1"/>
        </w:numPr>
      </w:pPr>
      <w:r>
        <w:t xml:space="preserve">Short stocks </w:t>
      </w:r>
    </w:p>
    <w:p w14:paraId="06F58546" w14:textId="2A971972" w:rsidR="00DC5988" w:rsidRDefault="00DC5988" w:rsidP="00DC5988">
      <w:pPr>
        <w:pStyle w:val="ListParagraph"/>
        <w:numPr>
          <w:ilvl w:val="2"/>
          <w:numId w:val="1"/>
        </w:numPr>
      </w:pPr>
      <w:r>
        <w:t>Use derivatives</w:t>
      </w:r>
    </w:p>
    <w:p w14:paraId="56AF9FED" w14:textId="5615ACD5" w:rsidR="00DC5988" w:rsidRDefault="00DC5988" w:rsidP="00DC5988">
      <w:pPr>
        <w:pStyle w:val="ListParagraph"/>
        <w:numPr>
          <w:ilvl w:val="2"/>
          <w:numId w:val="1"/>
        </w:numPr>
      </w:pPr>
      <w:r>
        <w:t xml:space="preserve">Use leverage </w:t>
      </w:r>
    </w:p>
    <w:p w14:paraId="3322B8BB" w14:textId="5D9D5977" w:rsidR="00DC5988" w:rsidRDefault="00DC5988" w:rsidP="00DC5988">
      <w:pPr>
        <w:pStyle w:val="ListParagraph"/>
        <w:numPr>
          <w:ilvl w:val="1"/>
          <w:numId w:val="1"/>
        </w:numPr>
      </w:pPr>
      <w:r>
        <w:t>These are not strictly true</w:t>
      </w:r>
    </w:p>
    <w:p w14:paraId="677DBBDF" w14:textId="2E9FCCEF" w:rsidR="00DC5988" w:rsidRDefault="00DC5988" w:rsidP="00DC5988">
      <w:pPr>
        <w:pStyle w:val="ListParagraph"/>
        <w:numPr>
          <w:ilvl w:val="1"/>
          <w:numId w:val="1"/>
        </w:numPr>
      </w:pPr>
      <w:r>
        <w:t xml:space="preserve">While some of these do obligate the mutual fund to provide additional reporting </w:t>
      </w:r>
      <w:r w:rsidR="00336D02">
        <w:t xml:space="preserve">or are limited, they are allowed to do so </w:t>
      </w:r>
    </w:p>
    <w:p w14:paraId="7FA3B827" w14:textId="52104362" w:rsidR="00680E33" w:rsidRDefault="00680E33" w:rsidP="00680E33">
      <w:pPr>
        <w:pStyle w:val="ListParagraph"/>
        <w:numPr>
          <w:ilvl w:val="0"/>
          <w:numId w:val="1"/>
        </w:numPr>
      </w:pPr>
      <w:r>
        <w:t xml:space="preserve">Actual limitations on mutual funds </w:t>
      </w:r>
    </w:p>
    <w:p w14:paraId="14F33A4C" w14:textId="7BAAC27A" w:rsidR="00680E33" w:rsidRDefault="00680E33" w:rsidP="00680E33">
      <w:pPr>
        <w:pStyle w:val="ListParagraph"/>
        <w:numPr>
          <w:ilvl w:val="1"/>
          <w:numId w:val="1"/>
        </w:numPr>
      </w:pPr>
      <w:r>
        <w:t>Can only borrow from banks</w:t>
      </w:r>
    </w:p>
    <w:p w14:paraId="7454FE40" w14:textId="0828FA78" w:rsidR="00680E33" w:rsidRDefault="00680E33" w:rsidP="00680E33">
      <w:pPr>
        <w:pStyle w:val="ListParagraph"/>
        <w:numPr>
          <w:ilvl w:val="2"/>
          <w:numId w:val="1"/>
        </w:numPr>
      </w:pPr>
      <w:r>
        <w:t>Must maintain 300% asset coverage</w:t>
      </w:r>
    </w:p>
    <w:p w14:paraId="3DD0A3CE" w14:textId="096086C5" w:rsidR="00680E33" w:rsidRDefault="00680E33" w:rsidP="00680E33">
      <w:pPr>
        <w:pStyle w:val="ListParagraph"/>
        <w:numPr>
          <w:ilvl w:val="1"/>
          <w:numId w:val="1"/>
        </w:numPr>
      </w:pPr>
      <w:r>
        <w:t xml:space="preserve">May invest no more than 15% of fund assets in illiquid securities </w:t>
      </w:r>
    </w:p>
    <w:p w14:paraId="00C7BB13" w14:textId="51546FA7" w:rsidR="00680E33" w:rsidRDefault="00680E33" w:rsidP="00680E33">
      <w:pPr>
        <w:pStyle w:val="ListParagraph"/>
        <w:numPr>
          <w:ilvl w:val="2"/>
          <w:numId w:val="1"/>
        </w:numPr>
      </w:pPr>
      <w:r>
        <w:t xml:space="preserve">Securities without readily available quotes </w:t>
      </w:r>
    </w:p>
    <w:p w14:paraId="5D16DE21" w14:textId="2AA371FC" w:rsidR="00680E33" w:rsidRDefault="00680E33" w:rsidP="00680E33">
      <w:pPr>
        <w:pStyle w:val="ListParagraph"/>
        <w:numPr>
          <w:ilvl w:val="2"/>
          <w:numId w:val="1"/>
        </w:numPr>
      </w:pPr>
      <w:r>
        <w:t xml:space="preserve">Restricted securities </w:t>
      </w:r>
    </w:p>
    <w:p w14:paraId="44592313" w14:textId="46CFD532" w:rsidR="00680E33" w:rsidRDefault="00680E33" w:rsidP="00680E33">
      <w:pPr>
        <w:pStyle w:val="ListParagraph"/>
        <w:numPr>
          <w:ilvl w:val="2"/>
          <w:numId w:val="1"/>
        </w:numPr>
      </w:pPr>
      <w:r>
        <w:t>Investments that can’t be sold at/near carrying value within 7 days</w:t>
      </w:r>
    </w:p>
    <w:p w14:paraId="5B5429AE" w14:textId="7CA5B0D9" w:rsidR="00680E33" w:rsidRDefault="00680E33" w:rsidP="00680E33">
      <w:pPr>
        <w:pStyle w:val="ListParagraph"/>
        <w:numPr>
          <w:ilvl w:val="1"/>
          <w:numId w:val="1"/>
        </w:numPr>
      </w:pPr>
      <w:r>
        <w:t xml:space="preserve">At least 50% of fund assets must be diversified </w:t>
      </w:r>
    </w:p>
    <w:p w14:paraId="24055BF6" w14:textId="174BBC54" w:rsidR="00680E33" w:rsidRDefault="00680E33" w:rsidP="00680E33">
      <w:pPr>
        <w:pStyle w:val="ListParagraph"/>
        <w:numPr>
          <w:ilvl w:val="2"/>
          <w:numId w:val="1"/>
        </w:numPr>
      </w:pPr>
      <w:r>
        <w:t xml:space="preserve">No more than 5% invested in a particular issuer’s securities </w:t>
      </w:r>
    </w:p>
    <w:p w14:paraId="11CA41D1" w14:textId="42006540" w:rsidR="00680E33" w:rsidRDefault="00680E33" w:rsidP="00680E33">
      <w:pPr>
        <w:pStyle w:val="ListParagraph"/>
        <w:numPr>
          <w:ilvl w:val="2"/>
          <w:numId w:val="1"/>
        </w:numPr>
      </w:pPr>
      <w:r>
        <w:t xml:space="preserve">Cannot own more than 10% of the issuer’s voting shares </w:t>
      </w:r>
    </w:p>
    <w:p w14:paraId="3FF20040" w14:textId="24392576" w:rsidR="00680E33" w:rsidRDefault="00680E33" w:rsidP="00680E33">
      <w:pPr>
        <w:pStyle w:val="ListParagraph"/>
        <w:numPr>
          <w:ilvl w:val="2"/>
          <w:numId w:val="1"/>
        </w:numPr>
      </w:pPr>
      <w:r>
        <w:t xml:space="preserve">IRS requirement that applies even to non-diversified funds </w:t>
      </w:r>
    </w:p>
    <w:p w14:paraId="3F21934D" w14:textId="695C50F5" w:rsidR="0065560F" w:rsidRDefault="0065560F" w:rsidP="0065560F">
      <w:pPr>
        <w:pStyle w:val="ListParagraph"/>
        <w:numPr>
          <w:ilvl w:val="3"/>
          <w:numId w:val="1"/>
        </w:numPr>
      </w:pPr>
      <w:r>
        <w:t xml:space="preserve">Diversified funds have at least 75% of their assets that satisfy this condition </w:t>
      </w:r>
    </w:p>
    <w:p w14:paraId="18C8C5E3" w14:textId="6D8452F3" w:rsidR="0065560F" w:rsidRDefault="007E39DE" w:rsidP="0065560F">
      <w:pPr>
        <w:pStyle w:val="ListParagraph"/>
        <w:numPr>
          <w:ilvl w:val="1"/>
          <w:numId w:val="1"/>
        </w:numPr>
      </w:pPr>
      <w:r>
        <w:t>Funds that use derivatives must maintain liquid assets with a market value at least as high as the firm’s currently calculated obligation</w:t>
      </w:r>
    </w:p>
    <w:p w14:paraId="5CD9EE21" w14:textId="6CC398A7" w:rsidR="007E39DE" w:rsidRDefault="007E39DE" w:rsidP="007E39DE">
      <w:pPr>
        <w:pStyle w:val="ListParagraph"/>
        <w:numPr>
          <w:ilvl w:val="2"/>
          <w:numId w:val="1"/>
        </w:numPr>
      </w:pPr>
      <w:r>
        <w:t>Marked-to-market each day</w:t>
      </w:r>
    </w:p>
    <w:p w14:paraId="12EEC336" w14:textId="086F1E3B" w:rsidR="007E39DE" w:rsidRDefault="007E39DE" w:rsidP="007E39DE">
      <w:pPr>
        <w:pStyle w:val="ListParagraph"/>
        <w:numPr>
          <w:ilvl w:val="2"/>
          <w:numId w:val="1"/>
        </w:numPr>
      </w:pPr>
      <w:r>
        <w:t>Segregated (earmarked for this particular purpose)</w:t>
      </w:r>
    </w:p>
    <w:p w14:paraId="29E76AEB" w14:textId="0EFE023B" w:rsidR="007E39DE" w:rsidRDefault="007E39DE" w:rsidP="007E39DE">
      <w:pPr>
        <w:pStyle w:val="ListParagraph"/>
        <w:numPr>
          <w:ilvl w:val="1"/>
          <w:numId w:val="1"/>
        </w:numPr>
      </w:pPr>
      <w:r>
        <w:t>If a fund wishes to focus on a particular industry, it must declare as a concentrated fund</w:t>
      </w:r>
    </w:p>
    <w:p w14:paraId="4C11EE67" w14:textId="5E7037E4" w:rsidR="007E39DE" w:rsidRDefault="007E39DE" w:rsidP="007E39DE">
      <w:pPr>
        <w:pStyle w:val="ListParagraph"/>
        <w:numPr>
          <w:ilvl w:val="2"/>
          <w:numId w:val="1"/>
        </w:numPr>
      </w:pPr>
      <w:r>
        <w:lastRenderedPageBreak/>
        <w:t>If it does, it must maintain at least 25% in that industry</w:t>
      </w:r>
    </w:p>
    <w:p w14:paraId="4ADEBFC8" w14:textId="0AF10032" w:rsidR="007E39DE" w:rsidRDefault="007E39DE" w:rsidP="007E39DE">
      <w:pPr>
        <w:pStyle w:val="ListParagraph"/>
        <w:numPr>
          <w:ilvl w:val="2"/>
          <w:numId w:val="1"/>
        </w:numPr>
      </w:pPr>
      <w:r>
        <w:t>If not, its allocation in any one industry must be below 25%</w:t>
      </w:r>
    </w:p>
    <w:p w14:paraId="41A84FB3" w14:textId="5FE8E921" w:rsidR="007E39DE" w:rsidRDefault="007E39DE" w:rsidP="007E39DE">
      <w:pPr>
        <w:pStyle w:val="ListParagraph"/>
        <w:numPr>
          <w:ilvl w:val="1"/>
          <w:numId w:val="1"/>
        </w:numPr>
      </w:pPr>
      <w:r>
        <w:t xml:space="preserve">Mutual funds cannot own more than 10% of the voting shares in an insurance company </w:t>
      </w:r>
    </w:p>
    <w:p w14:paraId="128A54EE" w14:textId="7D6988F3" w:rsidR="007E39DE" w:rsidRDefault="007E39DE" w:rsidP="007E39DE">
      <w:pPr>
        <w:pStyle w:val="ListParagraph"/>
        <w:numPr>
          <w:ilvl w:val="1"/>
          <w:numId w:val="1"/>
        </w:numPr>
      </w:pPr>
      <w:r>
        <w:t xml:space="preserve">Their ownership of other investment companies is also limited </w:t>
      </w:r>
    </w:p>
    <w:p w14:paraId="23A49EB7" w14:textId="584923BA" w:rsidR="007E39DE" w:rsidRDefault="007E39DE" w:rsidP="007E39DE">
      <w:pPr>
        <w:pStyle w:val="ListParagraph"/>
        <w:numPr>
          <w:ilvl w:val="2"/>
          <w:numId w:val="1"/>
        </w:numPr>
      </w:pPr>
      <w:r>
        <w:t xml:space="preserve">No more than 3% of the target firm’s voting shares </w:t>
      </w:r>
    </w:p>
    <w:p w14:paraId="36AE503E" w14:textId="1C4A9289" w:rsidR="007E39DE" w:rsidRDefault="007E39DE" w:rsidP="007E39DE">
      <w:pPr>
        <w:pStyle w:val="ListParagraph"/>
        <w:numPr>
          <w:ilvl w:val="2"/>
          <w:numId w:val="1"/>
        </w:numPr>
      </w:pPr>
      <w:r>
        <w:t>Cannot invest more than 5% of the fund’s assets into a particular firm</w:t>
      </w:r>
    </w:p>
    <w:p w14:paraId="319AD783" w14:textId="1BA5C507" w:rsidR="007E39DE" w:rsidRDefault="007E39DE" w:rsidP="007E39DE">
      <w:pPr>
        <w:pStyle w:val="ListParagraph"/>
        <w:numPr>
          <w:ilvl w:val="2"/>
          <w:numId w:val="1"/>
        </w:numPr>
      </w:pPr>
      <w:r>
        <w:t xml:space="preserve">Their total holdings of other investment companies cannot exceed 10% of the fund’s assets </w:t>
      </w:r>
    </w:p>
    <w:p w14:paraId="4CEC2DCC" w14:textId="0B0600E1" w:rsidR="007E39DE" w:rsidRDefault="007E39DE" w:rsidP="007E39DE">
      <w:pPr>
        <w:pStyle w:val="ListParagraph"/>
        <w:numPr>
          <w:ilvl w:val="2"/>
          <w:numId w:val="1"/>
        </w:numPr>
      </w:pPr>
      <w:r>
        <w:t>Investments in ETFs are generally exempt</w:t>
      </w:r>
    </w:p>
    <w:p w14:paraId="4B68B574" w14:textId="5C36FBAE" w:rsidR="007E39DE" w:rsidRDefault="007E39DE" w:rsidP="007E39DE">
      <w:pPr>
        <w:pStyle w:val="ListParagraph"/>
        <w:numPr>
          <w:ilvl w:val="1"/>
          <w:numId w:val="1"/>
        </w:numPr>
      </w:pPr>
      <w:r>
        <w:t>Limited with respect to broker-dealers (who sell fund shares)</w:t>
      </w:r>
    </w:p>
    <w:p w14:paraId="068CA232" w14:textId="013443A2" w:rsidR="007E39DE" w:rsidRDefault="007E39DE" w:rsidP="007E39DE">
      <w:pPr>
        <w:pStyle w:val="ListParagraph"/>
        <w:numPr>
          <w:ilvl w:val="2"/>
          <w:numId w:val="1"/>
        </w:numPr>
      </w:pPr>
      <w:r>
        <w:t>No more than 5% of target firm’s equity</w:t>
      </w:r>
    </w:p>
    <w:p w14:paraId="0900DD3E" w14:textId="779D0334" w:rsidR="007E39DE" w:rsidRDefault="007E39DE" w:rsidP="007E39DE">
      <w:pPr>
        <w:pStyle w:val="ListParagraph"/>
        <w:numPr>
          <w:ilvl w:val="2"/>
          <w:numId w:val="1"/>
        </w:numPr>
      </w:pPr>
      <w:r>
        <w:t xml:space="preserve">Cannot own more than 10% of target firm’s outstanding debt </w:t>
      </w:r>
    </w:p>
    <w:p w14:paraId="59825252" w14:textId="0AE114C4" w:rsidR="007E39DE" w:rsidRDefault="007E39DE" w:rsidP="007E39DE">
      <w:pPr>
        <w:pStyle w:val="ListParagraph"/>
        <w:numPr>
          <w:ilvl w:val="2"/>
          <w:numId w:val="1"/>
        </w:numPr>
      </w:pPr>
      <w:r>
        <w:t>Cannot invest more than 5% of the fund’s assets into a particular firm</w:t>
      </w:r>
    </w:p>
    <w:p w14:paraId="33136A48" w14:textId="3C6BB37D" w:rsidR="007E39DE" w:rsidRDefault="007E39DE" w:rsidP="007E39DE">
      <w:pPr>
        <w:pStyle w:val="ListParagraph"/>
        <w:numPr>
          <w:ilvl w:val="1"/>
          <w:numId w:val="1"/>
        </w:numPr>
      </w:pPr>
      <w:r>
        <w:t xml:space="preserve">Governance regulation on mutual funds </w:t>
      </w:r>
    </w:p>
    <w:p w14:paraId="4B4F4DE2" w14:textId="13F507A4" w:rsidR="007E39DE" w:rsidRDefault="007E39DE" w:rsidP="007E39DE">
      <w:pPr>
        <w:pStyle w:val="ListParagraph"/>
        <w:numPr>
          <w:ilvl w:val="2"/>
          <w:numId w:val="1"/>
        </w:numPr>
      </w:pPr>
      <w:r>
        <w:t xml:space="preserve">All intended to protect unsophisticated investors in these funds </w:t>
      </w:r>
    </w:p>
    <w:p w14:paraId="0D0FA28F" w14:textId="4A43D2E5" w:rsidR="00F867BD" w:rsidRDefault="00F867BD" w:rsidP="00F867BD">
      <w:pPr>
        <w:pStyle w:val="ListParagraph"/>
        <w:numPr>
          <w:ilvl w:val="0"/>
          <w:numId w:val="1"/>
        </w:numPr>
      </w:pPr>
      <w:r>
        <w:t>Investing in a hedge fund</w:t>
      </w:r>
    </w:p>
    <w:p w14:paraId="24D2E910" w14:textId="43F756C9" w:rsidR="00F867BD" w:rsidRDefault="00F867BD" w:rsidP="00F867BD">
      <w:pPr>
        <w:pStyle w:val="ListParagraph"/>
        <w:numPr>
          <w:ilvl w:val="1"/>
          <w:numId w:val="1"/>
        </w:numPr>
      </w:pPr>
      <w:r>
        <w:t>Hedge funds not allowed to sell securities to everyone</w:t>
      </w:r>
    </w:p>
    <w:p w14:paraId="0039C997" w14:textId="1AD6B0FA" w:rsidR="00F867BD" w:rsidRDefault="00F867BD" w:rsidP="00F867BD">
      <w:pPr>
        <w:pStyle w:val="ListParagraph"/>
        <w:numPr>
          <w:ilvl w:val="2"/>
          <w:numId w:val="1"/>
        </w:numPr>
      </w:pPr>
      <w:r>
        <w:t>Must qualify as an accredited investor under Rule 501 of Regulation D</w:t>
      </w:r>
    </w:p>
    <w:p w14:paraId="42C857A2" w14:textId="7A2C543E" w:rsidR="00F867BD" w:rsidRDefault="00F867BD" w:rsidP="00F867BD">
      <w:pPr>
        <w:pStyle w:val="ListParagraph"/>
        <w:numPr>
          <w:ilvl w:val="2"/>
          <w:numId w:val="1"/>
        </w:numPr>
      </w:pPr>
      <w:r>
        <w:t xml:space="preserve">Accredited investors assumed to be sophisticated enough to understand the risks of the fund </w:t>
      </w:r>
    </w:p>
    <w:p w14:paraId="21EF7370" w14:textId="4BE131F6" w:rsidR="00F867BD" w:rsidRDefault="00F867BD" w:rsidP="00F867BD">
      <w:pPr>
        <w:pStyle w:val="ListParagraph"/>
        <w:numPr>
          <w:ilvl w:val="1"/>
          <w:numId w:val="1"/>
        </w:numPr>
      </w:pPr>
      <w:r>
        <w:t>Accredited investors include (but are not limited to):</w:t>
      </w:r>
    </w:p>
    <w:p w14:paraId="5B89ADE6" w14:textId="350C9C0E" w:rsidR="00F867BD" w:rsidRDefault="00F867BD" w:rsidP="00F867BD">
      <w:pPr>
        <w:pStyle w:val="ListParagraph"/>
        <w:numPr>
          <w:ilvl w:val="2"/>
          <w:numId w:val="1"/>
        </w:numPr>
      </w:pPr>
      <w:r>
        <w:t xml:space="preserve">Banks </w:t>
      </w:r>
    </w:p>
    <w:p w14:paraId="3FCB866C" w14:textId="18EB0BB6" w:rsidR="00F867BD" w:rsidRDefault="00F867BD" w:rsidP="00F867BD">
      <w:pPr>
        <w:pStyle w:val="ListParagraph"/>
        <w:numPr>
          <w:ilvl w:val="2"/>
          <w:numId w:val="1"/>
        </w:numPr>
      </w:pPr>
      <w:r>
        <w:t>501c3 organizations with assets greater than $5 million</w:t>
      </w:r>
    </w:p>
    <w:p w14:paraId="7DF0C60E" w14:textId="37350F44" w:rsidR="00F867BD" w:rsidRDefault="00F867BD" w:rsidP="00F867BD">
      <w:pPr>
        <w:pStyle w:val="ListParagraph"/>
        <w:numPr>
          <w:ilvl w:val="2"/>
          <w:numId w:val="1"/>
        </w:numPr>
      </w:pPr>
      <w:r>
        <w:t xml:space="preserve">Director, officer, or partner in the hedge fund itself </w:t>
      </w:r>
    </w:p>
    <w:p w14:paraId="0C2D0C14" w14:textId="2E3DF740" w:rsidR="00F867BD" w:rsidRDefault="00F867BD" w:rsidP="00F867BD">
      <w:pPr>
        <w:pStyle w:val="ListParagraph"/>
        <w:numPr>
          <w:ilvl w:val="2"/>
          <w:numId w:val="1"/>
        </w:numPr>
      </w:pPr>
      <w:r>
        <w:t>Individuals who satisfy one of two conditions:</w:t>
      </w:r>
    </w:p>
    <w:p w14:paraId="40B9AD66" w14:textId="039C1FD0" w:rsidR="00F867BD" w:rsidRDefault="00F867BD" w:rsidP="00F867BD">
      <w:pPr>
        <w:pStyle w:val="ListParagraph"/>
        <w:numPr>
          <w:ilvl w:val="3"/>
          <w:numId w:val="1"/>
        </w:numPr>
      </w:pPr>
      <w:r>
        <w:t>Net worth of at least $1 million</w:t>
      </w:r>
    </w:p>
    <w:p w14:paraId="1D73EEC8" w14:textId="1C4DC605" w:rsidR="00F867BD" w:rsidRDefault="00F867BD" w:rsidP="00F867BD">
      <w:pPr>
        <w:pStyle w:val="ListParagraph"/>
        <w:numPr>
          <w:ilvl w:val="3"/>
          <w:numId w:val="1"/>
        </w:numPr>
      </w:pPr>
      <w:r>
        <w:t xml:space="preserve">Income of $200,000 in each of the last 2 years and expected to continue </w:t>
      </w:r>
    </w:p>
    <w:p w14:paraId="4D844052" w14:textId="058EE743" w:rsidR="0061789F" w:rsidRDefault="0061789F" w:rsidP="0061789F">
      <w:pPr>
        <w:pStyle w:val="ListParagraph"/>
        <w:numPr>
          <w:ilvl w:val="0"/>
          <w:numId w:val="1"/>
        </w:numPr>
      </w:pPr>
      <w:r>
        <w:t xml:space="preserve">Types of fees </w:t>
      </w:r>
    </w:p>
    <w:p w14:paraId="2811BA33" w14:textId="4D561B3C" w:rsidR="00BD428F" w:rsidRDefault="00BD428F" w:rsidP="00BD428F">
      <w:pPr>
        <w:pStyle w:val="ListParagraph"/>
        <w:numPr>
          <w:ilvl w:val="1"/>
          <w:numId w:val="1"/>
        </w:numPr>
      </w:pPr>
      <w:r>
        <w:t xml:space="preserve">Management fees </w:t>
      </w:r>
    </w:p>
    <w:p w14:paraId="4A377A28" w14:textId="766691E4" w:rsidR="00BD428F" w:rsidRDefault="00BD428F" w:rsidP="00BD428F">
      <w:pPr>
        <w:pStyle w:val="ListParagraph"/>
        <w:numPr>
          <w:ilvl w:val="2"/>
          <w:numId w:val="1"/>
        </w:numPr>
      </w:pPr>
      <w:r>
        <w:t>Flat fees</w:t>
      </w:r>
    </w:p>
    <w:p w14:paraId="17320E98" w14:textId="648B70B3" w:rsidR="00BD428F" w:rsidRDefault="00BD428F" w:rsidP="00BD428F">
      <w:pPr>
        <w:pStyle w:val="ListParagraph"/>
        <w:numPr>
          <w:ilvl w:val="2"/>
          <w:numId w:val="1"/>
        </w:numPr>
      </w:pPr>
      <w:r>
        <w:t xml:space="preserve">Identical to mutual fund management fees </w:t>
      </w:r>
    </w:p>
    <w:p w14:paraId="742257B3" w14:textId="13ACF58B" w:rsidR="00BD428F" w:rsidRDefault="00BD428F" w:rsidP="00BD428F">
      <w:pPr>
        <w:pStyle w:val="ListParagraph"/>
        <w:numPr>
          <w:ilvl w:val="2"/>
          <w:numId w:val="1"/>
        </w:numPr>
      </w:pPr>
      <w:r>
        <w:t xml:space="preserve">Generally 1-2% of assets under management </w:t>
      </w:r>
    </w:p>
    <w:p w14:paraId="171ECD0C" w14:textId="0F626522" w:rsidR="00BD428F" w:rsidRDefault="00BD428F" w:rsidP="00BD428F">
      <w:pPr>
        <w:pStyle w:val="ListParagraph"/>
        <w:numPr>
          <w:ilvl w:val="1"/>
          <w:numId w:val="1"/>
        </w:numPr>
      </w:pPr>
      <w:r>
        <w:t xml:space="preserve">Incentive fees </w:t>
      </w:r>
    </w:p>
    <w:p w14:paraId="3AC76B0B" w14:textId="6614DD43" w:rsidR="00BD428F" w:rsidRDefault="00BD428F" w:rsidP="00BD428F">
      <w:pPr>
        <w:pStyle w:val="ListParagraph"/>
        <w:numPr>
          <w:ilvl w:val="2"/>
          <w:numId w:val="1"/>
        </w:numPr>
      </w:pPr>
      <w:r>
        <w:t xml:space="preserve">Fees charged on returns </w:t>
      </w:r>
    </w:p>
    <w:p w14:paraId="46528068" w14:textId="31EA8747" w:rsidR="00BD428F" w:rsidRDefault="00BD428F" w:rsidP="00BD428F">
      <w:pPr>
        <w:pStyle w:val="ListParagraph"/>
        <w:numPr>
          <w:ilvl w:val="2"/>
          <w:numId w:val="1"/>
        </w:numPr>
      </w:pPr>
      <w:r>
        <w:t>Range from 20-50% of net trading gains (20% is common)</w:t>
      </w:r>
    </w:p>
    <w:p w14:paraId="3746CB1A" w14:textId="761A1A83" w:rsidR="00BD428F" w:rsidRDefault="00BD428F" w:rsidP="00BD428F">
      <w:pPr>
        <w:pStyle w:val="ListParagraph"/>
        <w:numPr>
          <w:ilvl w:val="1"/>
          <w:numId w:val="1"/>
        </w:numPr>
      </w:pPr>
      <w:r>
        <w:t xml:space="preserve">Fees generally quoted as </w:t>
      </w:r>
      <w:r w:rsidR="00FD56FD">
        <w:t>X and Y (e.g. 2 and 20)</w:t>
      </w:r>
    </w:p>
    <w:p w14:paraId="7C842F5E" w14:textId="32997022" w:rsidR="00FD56FD" w:rsidRDefault="00FD56FD" w:rsidP="00FD56FD">
      <w:pPr>
        <w:pStyle w:val="ListParagraph"/>
        <w:numPr>
          <w:ilvl w:val="2"/>
          <w:numId w:val="1"/>
        </w:numPr>
      </w:pPr>
      <w:r>
        <w:t xml:space="preserve">X is the management fee </w:t>
      </w:r>
    </w:p>
    <w:p w14:paraId="62780D0C" w14:textId="2BBF6E35" w:rsidR="00FD56FD" w:rsidRDefault="00FD56FD" w:rsidP="00FD56FD">
      <w:pPr>
        <w:pStyle w:val="ListParagraph"/>
        <w:numPr>
          <w:ilvl w:val="2"/>
          <w:numId w:val="1"/>
        </w:numPr>
      </w:pPr>
      <w:r>
        <w:t xml:space="preserve">Y is the incentive fee </w:t>
      </w:r>
    </w:p>
    <w:p w14:paraId="436F9BF9" w14:textId="5D3C6236" w:rsidR="00FD56FD" w:rsidRDefault="00FD56FD" w:rsidP="00FD56FD">
      <w:pPr>
        <w:pStyle w:val="ListParagraph"/>
        <w:numPr>
          <w:ilvl w:val="0"/>
          <w:numId w:val="1"/>
        </w:numPr>
      </w:pPr>
      <w:r>
        <w:t xml:space="preserve">Incentive fees </w:t>
      </w:r>
    </w:p>
    <w:p w14:paraId="7BF76721" w14:textId="27911C7E" w:rsidR="00FD56FD" w:rsidRDefault="00FD56FD" w:rsidP="00FD56FD">
      <w:pPr>
        <w:pStyle w:val="ListParagraph"/>
        <w:numPr>
          <w:ilvl w:val="1"/>
          <w:numId w:val="1"/>
        </w:numPr>
      </w:pPr>
      <w:r>
        <w:t xml:space="preserve">Funds will generally offer one of three types of offsetting considerations when calculating management fees </w:t>
      </w:r>
    </w:p>
    <w:p w14:paraId="2171D8A6" w14:textId="5E4F054C" w:rsidR="00FD56FD" w:rsidRDefault="00FD56FD" w:rsidP="00FD56FD">
      <w:pPr>
        <w:pStyle w:val="ListParagraph"/>
        <w:numPr>
          <w:ilvl w:val="2"/>
          <w:numId w:val="1"/>
        </w:numPr>
      </w:pPr>
      <w:r>
        <w:t xml:space="preserve">Soft hurdle rate: incentive is calculated on the total return if the hurdle rate is reached </w:t>
      </w:r>
    </w:p>
    <w:p w14:paraId="2C980044" w14:textId="61CA803C" w:rsidR="00FD56FD" w:rsidRDefault="00FD56FD" w:rsidP="00FD56FD">
      <w:pPr>
        <w:pStyle w:val="ListParagraph"/>
        <w:numPr>
          <w:ilvl w:val="3"/>
          <w:numId w:val="1"/>
        </w:numPr>
      </w:pPr>
      <w:r>
        <w:t>If the hurdle rate is 5% and the fund gets 7%, the fee is charged on the entire 7%</w:t>
      </w:r>
    </w:p>
    <w:p w14:paraId="3AFEF359" w14:textId="79911849" w:rsidR="00FD56FD" w:rsidRDefault="00FD56FD" w:rsidP="00FD56FD">
      <w:pPr>
        <w:pStyle w:val="ListParagraph"/>
        <w:numPr>
          <w:ilvl w:val="2"/>
          <w:numId w:val="1"/>
        </w:numPr>
      </w:pPr>
      <w:r>
        <w:t>Hard hurdle rate: incentive fee is calculated only on returns above the hurdle rate if the hurdle rate is reached</w:t>
      </w:r>
    </w:p>
    <w:p w14:paraId="2A181958" w14:textId="1A30F7A2" w:rsidR="00FD56FD" w:rsidRDefault="00FD56FD" w:rsidP="00FD56FD">
      <w:pPr>
        <w:pStyle w:val="ListParagraph"/>
        <w:numPr>
          <w:ilvl w:val="3"/>
          <w:numId w:val="1"/>
        </w:numPr>
      </w:pPr>
      <w:r>
        <w:t xml:space="preserve">If the hurdle rate is 5% and the fund gets 7%, the fee is charged on the 2% excess </w:t>
      </w:r>
    </w:p>
    <w:p w14:paraId="6593FD33" w14:textId="5BED3A8B" w:rsidR="00835C08" w:rsidRDefault="00835C08" w:rsidP="00835C08">
      <w:pPr>
        <w:pStyle w:val="ListParagraph"/>
        <w:numPr>
          <w:ilvl w:val="2"/>
          <w:numId w:val="1"/>
        </w:numPr>
      </w:pPr>
      <w:r>
        <w:t xml:space="preserve">High water mark: </w:t>
      </w:r>
      <w:r w:rsidR="00CC37F1">
        <w:t>the fund will only charge incentive fees on performance above the investment’s previous highest value</w:t>
      </w:r>
    </w:p>
    <w:p w14:paraId="5C76FDA3" w14:textId="76AC50DE" w:rsidR="00CC37F1" w:rsidRDefault="00CC37F1" w:rsidP="00CC37F1">
      <w:pPr>
        <w:pStyle w:val="ListParagraph"/>
        <w:numPr>
          <w:ilvl w:val="3"/>
          <w:numId w:val="1"/>
        </w:numPr>
      </w:pPr>
      <w:r>
        <w:t xml:space="preserve">Prevents investors from paying twice for the same performance </w:t>
      </w:r>
    </w:p>
    <w:p w14:paraId="1403F3CA" w14:textId="52A481B0" w:rsidR="00CC37F1" w:rsidRDefault="00CC37F1" w:rsidP="00CC37F1">
      <w:pPr>
        <w:pStyle w:val="ListParagraph"/>
        <w:numPr>
          <w:ilvl w:val="3"/>
          <w:numId w:val="1"/>
        </w:numPr>
      </w:pPr>
      <w:r>
        <w:t>If your position was previously $1 million, you’ll only pay incentive fees on gains above $1 million</w:t>
      </w:r>
    </w:p>
    <w:p w14:paraId="30374024" w14:textId="125BB41B" w:rsidR="00CC37F1" w:rsidRDefault="00CC37F1" w:rsidP="00CC37F1">
      <w:pPr>
        <w:pStyle w:val="ListParagraph"/>
        <w:numPr>
          <w:ilvl w:val="0"/>
          <w:numId w:val="1"/>
        </w:numPr>
      </w:pPr>
      <w:r>
        <w:t xml:space="preserve">Notes on incentive fee calculations </w:t>
      </w:r>
    </w:p>
    <w:p w14:paraId="17CF9A35" w14:textId="69884773" w:rsidR="00CC37F1" w:rsidRDefault="00CC37F1" w:rsidP="00CC37F1">
      <w:pPr>
        <w:pStyle w:val="ListParagraph"/>
        <w:numPr>
          <w:ilvl w:val="1"/>
          <w:numId w:val="1"/>
        </w:numPr>
      </w:pPr>
      <w:r>
        <w:t xml:space="preserve">Most hedge funds charge incentive fees on the value of your holdings net management fees </w:t>
      </w:r>
    </w:p>
    <w:p w14:paraId="59E96303" w14:textId="06EFE8F2" w:rsidR="00CC37F1" w:rsidRDefault="00CC37F1" w:rsidP="00CC37F1">
      <w:pPr>
        <w:pStyle w:val="ListParagraph"/>
        <w:numPr>
          <w:ilvl w:val="2"/>
          <w:numId w:val="1"/>
        </w:numPr>
      </w:pPr>
      <w:r>
        <w:t xml:space="preserve">We will assume this treatment for simplicity </w:t>
      </w:r>
    </w:p>
    <w:p w14:paraId="18301059" w14:textId="51AEF071" w:rsidR="00CC37F1" w:rsidRDefault="00CC37F1" w:rsidP="00CC37F1">
      <w:pPr>
        <w:pStyle w:val="ListParagraph"/>
        <w:numPr>
          <w:ilvl w:val="2"/>
          <w:numId w:val="1"/>
        </w:numPr>
      </w:pPr>
      <w:r>
        <w:t xml:space="preserve">Careful: some funds will charge incentive fees based on your holdings gross of fees </w:t>
      </w:r>
    </w:p>
    <w:p w14:paraId="27C5287C" w14:textId="1894BF35" w:rsidR="00CC37F1" w:rsidRDefault="00CC37F1" w:rsidP="00CC37F1">
      <w:pPr>
        <w:pStyle w:val="ListParagraph"/>
        <w:numPr>
          <w:ilvl w:val="1"/>
          <w:numId w:val="1"/>
        </w:numPr>
      </w:pPr>
      <w:r>
        <w:t>Most hedge funds use a high water mark</w:t>
      </w:r>
    </w:p>
    <w:p w14:paraId="1158D94B" w14:textId="20B663A4" w:rsidR="00CC37F1" w:rsidRDefault="00CC37F1" w:rsidP="00CC37F1">
      <w:pPr>
        <w:pStyle w:val="ListParagraph"/>
        <w:numPr>
          <w:ilvl w:val="2"/>
          <w:numId w:val="1"/>
        </w:numPr>
      </w:pPr>
      <w:r>
        <w:t xml:space="preserve">97% if them </w:t>
      </w:r>
    </w:p>
    <w:p w14:paraId="1D780722" w14:textId="2248206A" w:rsidR="00CC37F1" w:rsidRDefault="00CC37F1" w:rsidP="00CC37F1">
      <w:pPr>
        <w:pStyle w:val="ListParagraph"/>
        <w:numPr>
          <w:ilvl w:val="2"/>
          <w:numId w:val="1"/>
        </w:numPr>
      </w:pPr>
      <w:r>
        <w:t xml:space="preserve">Hurdle rates are much less common, but not negligible </w:t>
      </w:r>
    </w:p>
    <w:p w14:paraId="441059E0" w14:textId="4254B846" w:rsidR="00CC37F1" w:rsidRDefault="00CC37F1" w:rsidP="00CC37F1">
      <w:pPr>
        <w:pStyle w:val="ListParagraph"/>
        <w:numPr>
          <w:ilvl w:val="3"/>
          <w:numId w:val="1"/>
        </w:numPr>
      </w:pPr>
      <w:r>
        <w:t xml:space="preserve">30% of them use </w:t>
      </w:r>
    </w:p>
    <w:p w14:paraId="250497EB" w14:textId="36809AD5" w:rsidR="00BA6CA1" w:rsidRDefault="00BA6CA1" w:rsidP="00BA6CA1">
      <w:pPr>
        <w:pStyle w:val="ListParagraph"/>
        <w:numPr>
          <w:ilvl w:val="0"/>
          <w:numId w:val="1"/>
        </w:numPr>
      </w:pPr>
      <w:r>
        <w:t xml:space="preserve">Calculating the return on a hedge fund </w:t>
      </w:r>
    </w:p>
    <w:p w14:paraId="3C44CD31" w14:textId="5E75FDED" w:rsidR="00BA6CA1" w:rsidRDefault="00BA6CA1" w:rsidP="00BA6CA1">
      <w:pPr>
        <w:pStyle w:val="ListParagraph"/>
        <w:numPr>
          <w:ilvl w:val="1"/>
          <w:numId w:val="1"/>
        </w:numPr>
      </w:pPr>
      <w:r>
        <w:t>Easiest to break it down into a 5-step process:</w:t>
      </w:r>
    </w:p>
    <w:p w14:paraId="73FBD778" w14:textId="357006E3" w:rsidR="00BA6CA1" w:rsidRDefault="00831B9C" w:rsidP="00BA6CA1">
      <w:pPr>
        <w:pStyle w:val="ListParagraph"/>
        <w:numPr>
          <w:ilvl w:val="2"/>
          <w:numId w:val="1"/>
        </w:numPr>
      </w:pPr>
      <w:r>
        <w:t xml:space="preserve">Take out the management fee </w:t>
      </w:r>
    </w:p>
    <w:p w14:paraId="255F2876" w14:textId="413BD24D" w:rsidR="00BA6CA1" w:rsidRDefault="00BA6CA1" w:rsidP="00BA6CA1">
      <w:pPr>
        <w:pStyle w:val="ListParagraph"/>
        <w:numPr>
          <w:ilvl w:val="3"/>
          <w:numId w:val="1"/>
        </w:numPr>
      </w:pPr>
      <w:r>
        <w:t>V</w:t>
      </w:r>
      <w:r>
        <w:rPr>
          <w:vertAlign w:val="subscript"/>
        </w:rPr>
        <w:t>Net Mgmt Fee</w:t>
      </w:r>
      <w:r>
        <w:t>= Ending Value x (1 – Mgmt fee)</w:t>
      </w:r>
    </w:p>
    <w:p w14:paraId="06A0BCE2" w14:textId="37F57FB7" w:rsidR="005C06B2" w:rsidRDefault="005C06B2" w:rsidP="005C06B2">
      <w:pPr>
        <w:pStyle w:val="ListParagraph"/>
        <w:numPr>
          <w:ilvl w:val="2"/>
          <w:numId w:val="1"/>
        </w:numPr>
      </w:pPr>
      <w:r>
        <w:t>Calculate the net trading gain</w:t>
      </w:r>
    </w:p>
    <w:p w14:paraId="6D2B7A08" w14:textId="1DD3DA65" w:rsidR="005C06B2" w:rsidRDefault="005C06B2" w:rsidP="005C06B2">
      <w:pPr>
        <w:pStyle w:val="ListParagraph"/>
        <w:numPr>
          <w:ilvl w:val="3"/>
          <w:numId w:val="1"/>
        </w:numPr>
      </w:pPr>
      <w:r>
        <w:t xml:space="preserve">Don’t make this negative, replace with 0 </w:t>
      </w:r>
    </w:p>
    <w:p w14:paraId="410FFFC4" w14:textId="06135C07" w:rsidR="005C06B2" w:rsidRDefault="005C06B2" w:rsidP="005C06B2">
      <w:pPr>
        <w:pStyle w:val="ListParagraph"/>
        <w:numPr>
          <w:ilvl w:val="3"/>
          <w:numId w:val="1"/>
        </w:numPr>
      </w:pPr>
      <w:r>
        <w:t xml:space="preserve">Net trading gain = </w:t>
      </w:r>
      <w:r>
        <w:t>V</w:t>
      </w:r>
      <w:r>
        <w:rPr>
          <w:vertAlign w:val="subscript"/>
        </w:rPr>
        <w:t>N</w:t>
      </w:r>
      <w:r>
        <w:rPr>
          <w:vertAlign w:val="subscript"/>
        </w:rPr>
        <w:t xml:space="preserve">MF </w:t>
      </w:r>
      <w:r>
        <w:t xml:space="preserve">– </w:t>
      </w:r>
      <w:r w:rsidR="003F7803">
        <w:t>max (</w:t>
      </w:r>
      <w:r>
        <w:t>High water mark, Beginning value)</w:t>
      </w:r>
    </w:p>
    <w:p w14:paraId="56608664" w14:textId="3B0C1594" w:rsidR="003F7803" w:rsidRDefault="003F7803" w:rsidP="003F7803">
      <w:pPr>
        <w:pStyle w:val="ListParagraph"/>
        <w:numPr>
          <w:ilvl w:val="2"/>
          <w:numId w:val="1"/>
        </w:numPr>
      </w:pPr>
      <w:r>
        <w:t xml:space="preserve">Incentive fee </w:t>
      </w:r>
    </w:p>
    <w:p w14:paraId="150BB3B5" w14:textId="30358903" w:rsidR="001B4465" w:rsidRDefault="001B4465" w:rsidP="001B4465">
      <w:pPr>
        <w:pStyle w:val="ListParagraph"/>
        <w:numPr>
          <w:ilvl w:val="3"/>
          <w:numId w:val="1"/>
        </w:numPr>
      </w:pPr>
      <w:r>
        <w:t>No hurdle rate</w:t>
      </w:r>
    </w:p>
    <w:p w14:paraId="3252DEAE" w14:textId="31475E52" w:rsidR="001B4465" w:rsidRDefault="001B4465" w:rsidP="001B4465">
      <w:pPr>
        <w:pStyle w:val="ListParagraph"/>
        <w:numPr>
          <w:ilvl w:val="4"/>
          <w:numId w:val="1"/>
        </w:numPr>
      </w:pPr>
      <w:r>
        <w:t>Incentive fee = Net trading gain x Incentive fee %</w:t>
      </w:r>
    </w:p>
    <w:p w14:paraId="322ADC04" w14:textId="0932DBCF" w:rsidR="001B4465" w:rsidRDefault="001B4465" w:rsidP="001B4465">
      <w:pPr>
        <w:pStyle w:val="ListParagraph"/>
        <w:numPr>
          <w:ilvl w:val="3"/>
          <w:numId w:val="1"/>
        </w:numPr>
      </w:pPr>
      <w:r>
        <w:t>Soft hurdle rate</w:t>
      </w:r>
    </w:p>
    <w:p w14:paraId="53A55821" w14:textId="055CFC3A" w:rsidR="001B4465" w:rsidRDefault="001B4465" w:rsidP="001B4465">
      <w:pPr>
        <w:pStyle w:val="ListParagraph"/>
        <w:numPr>
          <w:ilvl w:val="4"/>
          <w:numId w:val="1"/>
        </w:numPr>
      </w:pPr>
      <w:r>
        <w:t>Find out what gain the fund needed:</w:t>
      </w:r>
    </w:p>
    <w:p w14:paraId="1D2090BA" w14:textId="6F76C7AD" w:rsidR="001B4465" w:rsidRDefault="001B4465" w:rsidP="001B4465">
      <w:pPr>
        <w:pStyle w:val="ListParagraph"/>
        <w:numPr>
          <w:ilvl w:val="5"/>
          <w:numId w:val="1"/>
        </w:numPr>
      </w:pPr>
      <w:r>
        <w:t>Hurdle = hurdle rate x beginning value</w:t>
      </w:r>
    </w:p>
    <w:p w14:paraId="1B1E2B7B" w14:textId="288F1B2A" w:rsidR="001B4465" w:rsidRDefault="001B4465" w:rsidP="001B4465">
      <w:pPr>
        <w:pStyle w:val="ListParagraph"/>
        <w:numPr>
          <w:ilvl w:val="4"/>
          <w:numId w:val="1"/>
        </w:numPr>
      </w:pPr>
      <w:r>
        <w:t xml:space="preserve">If the net trading gain was less than this, then there are no incentive fees owed </w:t>
      </w:r>
    </w:p>
    <w:p w14:paraId="651027FA" w14:textId="5B37C947" w:rsidR="00831B9C" w:rsidRDefault="00831B9C" w:rsidP="001B4465">
      <w:pPr>
        <w:pStyle w:val="ListParagraph"/>
        <w:numPr>
          <w:ilvl w:val="4"/>
          <w:numId w:val="1"/>
        </w:numPr>
      </w:pPr>
      <w:r>
        <w:t>If the net trading gain was greater than this, then the incentive fees will apply. Since it’s a soft hurdle, it applies to the entire gain:</w:t>
      </w:r>
    </w:p>
    <w:p w14:paraId="10D51FF6" w14:textId="0C2EEFD7" w:rsidR="00831B9C" w:rsidRDefault="001A552F" w:rsidP="00831B9C">
      <w:pPr>
        <w:pStyle w:val="ListParagraph"/>
        <w:numPr>
          <w:ilvl w:val="5"/>
          <w:numId w:val="1"/>
        </w:numPr>
      </w:pPr>
      <w:r>
        <w:t>Incentive fee = Net trading gain x Incentive fee %</w:t>
      </w:r>
    </w:p>
    <w:p w14:paraId="6604C19D" w14:textId="77777777" w:rsidR="00985FF4" w:rsidRDefault="00985FF4" w:rsidP="00985FF4">
      <w:pPr>
        <w:pStyle w:val="ListParagraph"/>
        <w:ind w:left="4320"/>
      </w:pPr>
    </w:p>
    <w:p w14:paraId="5D973090" w14:textId="21F25AEC" w:rsidR="001A552F" w:rsidRDefault="001A552F" w:rsidP="001A552F">
      <w:pPr>
        <w:pStyle w:val="ListParagraph"/>
        <w:numPr>
          <w:ilvl w:val="3"/>
          <w:numId w:val="1"/>
        </w:numPr>
      </w:pPr>
      <w:r>
        <w:t>Hard hurdle rate</w:t>
      </w:r>
    </w:p>
    <w:p w14:paraId="0AA2C87F" w14:textId="7A8FD884" w:rsidR="001A552F" w:rsidRDefault="001A552F" w:rsidP="001A552F">
      <w:pPr>
        <w:pStyle w:val="ListParagraph"/>
        <w:numPr>
          <w:ilvl w:val="4"/>
          <w:numId w:val="1"/>
        </w:numPr>
      </w:pPr>
      <w:r>
        <w:t xml:space="preserve">Hurdle </w:t>
      </w:r>
      <w:r w:rsidR="00985FF4">
        <w:t>= hurdle rate x beginning value</w:t>
      </w:r>
    </w:p>
    <w:p w14:paraId="5F848930" w14:textId="12ED147D" w:rsidR="00985FF4" w:rsidRDefault="00985FF4" w:rsidP="001A552F">
      <w:pPr>
        <w:pStyle w:val="ListParagraph"/>
        <w:numPr>
          <w:ilvl w:val="4"/>
          <w:numId w:val="1"/>
        </w:numPr>
      </w:pPr>
      <w:r>
        <w:t>If the net trading gain was less than this, then no incentive fees are owed</w:t>
      </w:r>
    </w:p>
    <w:p w14:paraId="3A095420" w14:textId="76CD999E" w:rsidR="00985FF4" w:rsidRDefault="00985FF4" w:rsidP="001A552F">
      <w:pPr>
        <w:pStyle w:val="ListParagraph"/>
        <w:numPr>
          <w:ilvl w:val="4"/>
          <w:numId w:val="1"/>
        </w:numPr>
      </w:pPr>
      <w:r>
        <w:t>Incentive fees will only apply to the gain above the hurdle”</w:t>
      </w:r>
    </w:p>
    <w:p w14:paraId="488B2AB3" w14:textId="3561AFB8" w:rsidR="00985FF4" w:rsidRDefault="00985FF4" w:rsidP="00985FF4">
      <w:pPr>
        <w:pStyle w:val="ListParagraph"/>
        <w:numPr>
          <w:ilvl w:val="5"/>
          <w:numId w:val="1"/>
        </w:numPr>
      </w:pPr>
      <w:r>
        <w:t>Incentive fee = (net trading gain – hurdle) x fee %</w:t>
      </w:r>
    </w:p>
    <w:p w14:paraId="2D7079C3" w14:textId="587F9843" w:rsidR="00061DA3" w:rsidRDefault="00061DA3" w:rsidP="00061DA3">
      <w:pPr>
        <w:pStyle w:val="ListParagraph"/>
        <w:numPr>
          <w:ilvl w:val="2"/>
          <w:numId w:val="1"/>
        </w:numPr>
      </w:pPr>
      <w:r>
        <w:t xml:space="preserve">Take out the incentive fee </w:t>
      </w:r>
    </w:p>
    <w:p w14:paraId="262AF181" w14:textId="14487011" w:rsidR="00061DA3" w:rsidRDefault="00061DA3" w:rsidP="00061DA3">
      <w:pPr>
        <w:pStyle w:val="ListParagraph"/>
        <w:numPr>
          <w:ilvl w:val="3"/>
          <w:numId w:val="1"/>
        </w:numPr>
      </w:pPr>
      <w:r>
        <w:t>V</w:t>
      </w:r>
      <w:r>
        <w:rPr>
          <w:vertAlign w:val="subscript"/>
        </w:rPr>
        <w:t>Net Fees</w:t>
      </w:r>
      <w:r>
        <w:t xml:space="preserve"> = V</w:t>
      </w:r>
      <w:r>
        <w:rPr>
          <w:vertAlign w:val="subscript"/>
        </w:rPr>
        <w:t>Net Mgmt Fee</w:t>
      </w:r>
      <w:r>
        <w:t xml:space="preserve"> – Incentive fee </w:t>
      </w:r>
    </w:p>
    <w:p w14:paraId="2EF5519B" w14:textId="5613D684" w:rsidR="00061DA3" w:rsidRDefault="00061DA3" w:rsidP="00061DA3">
      <w:pPr>
        <w:pStyle w:val="ListParagraph"/>
        <w:numPr>
          <w:ilvl w:val="2"/>
          <w:numId w:val="1"/>
        </w:numPr>
      </w:pPr>
      <w:r>
        <w:t>Calculate return</w:t>
      </w:r>
    </w:p>
    <w:p w14:paraId="3BFC3897" w14:textId="367F6B41" w:rsidR="00061DA3" w:rsidRDefault="00061DA3" w:rsidP="00061DA3">
      <w:pPr>
        <w:pStyle w:val="ListParagraph"/>
        <w:numPr>
          <w:ilvl w:val="3"/>
          <w:numId w:val="1"/>
        </w:numPr>
      </w:pPr>
      <w:proofErr w:type="spellStart"/>
      <w:r>
        <w:t>r</w:t>
      </w:r>
      <w:r>
        <w:rPr>
          <w:vertAlign w:val="subscript"/>
        </w:rPr>
        <w:t>Net</w:t>
      </w:r>
      <w:proofErr w:type="spellEnd"/>
      <w:r>
        <w:rPr>
          <w:vertAlign w:val="subscript"/>
        </w:rPr>
        <w:t xml:space="preserve"> Fees</w:t>
      </w:r>
      <w:r>
        <w:t xml:space="preserve"> = (</w:t>
      </w:r>
      <w:r>
        <w:t>V</w:t>
      </w:r>
      <w:r>
        <w:rPr>
          <w:vertAlign w:val="subscript"/>
        </w:rPr>
        <w:t>Net Fees</w:t>
      </w:r>
      <w:r>
        <w:rPr>
          <w:vertAlign w:val="subscript"/>
        </w:rPr>
        <w:t xml:space="preserve"> </w:t>
      </w:r>
      <w:r>
        <w:t>– Beginning Value) / Beginning Value</w:t>
      </w:r>
    </w:p>
    <w:p w14:paraId="705D4366" w14:textId="77777777" w:rsidR="00CA33CE" w:rsidRDefault="00CA33CE" w:rsidP="00CA33CE">
      <w:pPr>
        <w:pStyle w:val="ListParagraph"/>
        <w:ind w:left="2880"/>
      </w:pPr>
    </w:p>
    <w:p w14:paraId="3218C0A7" w14:textId="360C6AEF" w:rsidR="00CA33CE" w:rsidRDefault="00CA33CE" w:rsidP="00CA33CE">
      <w:pPr>
        <w:pStyle w:val="ListParagraph"/>
        <w:numPr>
          <w:ilvl w:val="0"/>
          <w:numId w:val="1"/>
        </w:numPr>
      </w:pPr>
      <w:r>
        <w:t>Example: Hedge Fund Return (Hard Hurdle): HF Investments has a 1 and 30 fee structure with a 10% hard hurdle rate. At the end of last year, your position in the fund was valued at $500,000 net of fees. At the end of this year, your investment has increased to $575,000. What is your return net of fees?</w:t>
      </w:r>
    </w:p>
    <w:p w14:paraId="44EF93F8" w14:textId="77777777" w:rsidR="00CA33CE" w:rsidRDefault="00CA33CE" w:rsidP="00CA33CE"/>
    <w:p w14:paraId="0C198989" w14:textId="77777777" w:rsidR="00CA33CE" w:rsidRDefault="00CA33CE" w:rsidP="00CA33CE"/>
    <w:p w14:paraId="4ABDFDC6" w14:textId="77777777" w:rsidR="00CA33CE" w:rsidRDefault="00CA33CE" w:rsidP="00CA33CE"/>
    <w:p w14:paraId="75BD66D3" w14:textId="77777777" w:rsidR="00CA33CE" w:rsidRDefault="00CA33CE" w:rsidP="00CA33CE"/>
    <w:p w14:paraId="7E1E9AF1" w14:textId="77777777" w:rsidR="00CA33CE" w:rsidRDefault="00CA33CE" w:rsidP="00CA33CE"/>
    <w:p w14:paraId="772B1E23" w14:textId="77777777" w:rsidR="00CA33CE" w:rsidRDefault="00CA33CE" w:rsidP="00CA33CE"/>
    <w:p w14:paraId="4C301807" w14:textId="77777777" w:rsidR="00CA33CE" w:rsidRDefault="00CA33CE" w:rsidP="00CA33CE"/>
    <w:p w14:paraId="6C16B35C" w14:textId="77777777" w:rsidR="00CA33CE" w:rsidRDefault="00CA33CE" w:rsidP="00CA33CE"/>
    <w:p w14:paraId="3DEBC310" w14:textId="77777777" w:rsidR="00CA33CE" w:rsidRDefault="00CA33CE" w:rsidP="00CA33CE"/>
    <w:p w14:paraId="18A7135B" w14:textId="77777777" w:rsidR="00CA33CE" w:rsidRDefault="00CA33CE" w:rsidP="00CA33CE"/>
    <w:p w14:paraId="5C9E5C07" w14:textId="77777777" w:rsidR="00CA33CE" w:rsidRDefault="00CA33CE" w:rsidP="00CA33CE"/>
    <w:p w14:paraId="2795F9CE" w14:textId="77777777" w:rsidR="00CA33CE" w:rsidRDefault="00CA33CE" w:rsidP="00CA33CE"/>
    <w:p w14:paraId="3F9D11BA" w14:textId="77777777" w:rsidR="00CA33CE" w:rsidRDefault="00CA33CE" w:rsidP="00CA33CE"/>
    <w:p w14:paraId="07BDE7C3" w14:textId="77777777" w:rsidR="00CA33CE" w:rsidRDefault="00CA33CE" w:rsidP="00CA33CE"/>
    <w:p w14:paraId="1B70D97E" w14:textId="4ABB5B42" w:rsidR="00CA33CE" w:rsidRDefault="00CA33CE" w:rsidP="00CA33CE">
      <w:pPr>
        <w:pStyle w:val="ListParagraph"/>
        <w:numPr>
          <w:ilvl w:val="0"/>
          <w:numId w:val="1"/>
        </w:numPr>
      </w:pPr>
      <w:r>
        <w:t>Example: Hedge Fund Return (Soft Hurdle): Medium Term Capital has a 2 and 20 fee structure, with an 8% soft hurdle rate. At the end of last year, your position in the fund was valued at $200,000 net of fees. At the end of this year, your investment as increased to $240,000. What is your return net of fees?</w:t>
      </w:r>
    </w:p>
    <w:p w14:paraId="3184A667" w14:textId="77777777" w:rsidR="00CA33CE" w:rsidRDefault="00CA33CE" w:rsidP="00CA33CE"/>
    <w:p w14:paraId="5673C649" w14:textId="77777777" w:rsidR="00CA33CE" w:rsidRDefault="00CA33CE" w:rsidP="00CA33CE"/>
    <w:p w14:paraId="328AC266" w14:textId="77777777" w:rsidR="00CA33CE" w:rsidRDefault="00CA33CE" w:rsidP="00CA33CE"/>
    <w:p w14:paraId="1050A1C4" w14:textId="77777777" w:rsidR="00CA33CE" w:rsidRDefault="00CA33CE" w:rsidP="00CA33CE"/>
    <w:p w14:paraId="005AA676" w14:textId="77777777" w:rsidR="00CA33CE" w:rsidRDefault="00CA33CE" w:rsidP="00CA33CE"/>
    <w:p w14:paraId="30B0B092" w14:textId="77777777" w:rsidR="00CA33CE" w:rsidRDefault="00CA33CE" w:rsidP="00CA33CE"/>
    <w:p w14:paraId="05729142" w14:textId="77777777" w:rsidR="00CA33CE" w:rsidRDefault="00CA33CE" w:rsidP="00CA33CE"/>
    <w:p w14:paraId="173B4607" w14:textId="77777777" w:rsidR="00CA33CE" w:rsidRDefault="00CA33CE" w:rsidP="00CA33CE"/>
    <w:p w14:paraId="57FA4518" w14:textId="77777777" w:rsidR="00CA33CE" w:rsidRDefault="00CA33CE" w:rsidP="00CA33CE"/>
    <w:p w14:paraId="37399FA8" w14:textId="77777777" w:rsidR="00CA33CE" w:rsidRDefault="00CA33CE" w:rsidP="00CA33CE"/>
    <w:p w14:paraId="38AEC620" w14:textId="77777777" w:rsidR="00CA33CE" w:rsidRDefault="00CA33CE" w:rsidP="00CA33CE"/>
    <w:p w14:paraId="50BB016E" w14:textId="795F77CF" w:rsidR="00CA33CE" w:rsidRDefault="00CA33CE" w:rsidP="00CA33CE">
      <w:pPr>
        <w:pStyle w:val="ListParagraph"/>
        <w:numPr>
          <w:ilvl w:val="0"/>
          <w:numId w:val="1"/>
        </w:numPr>
      </w:pPr>
      <w:r>
        <w:t>Example: Hedge Fund Return (High Water Mark, No Hurdle Rate): BA II Financial has a 2 and 40 fee structure, with a high water mark policy. Over the past 5 years, the value of your position in the fund has ranged from $150,000 to $300,000. At the end of last year, your portfolio was valued at $280,000. At year end, it is now worth $315,000. What is your return for this year net of fees?</w:t>
      </w:r>
    </w:p>
    <w:p w14:paraId="14C83E5D" w14:textId="77777777" w:rsidR="0038449A" w:rsidRDefault="0038449A" w:rsidP="0038449A"/>
    <w:p w14:paraId="32681558" w14:textId="77777777" w:rsidR="0038449A" w:rsidRDefault="0038449A" w:rsidP="0038449A"/>
    <w:p w14:paraId="5E07B273" w14:textId="77777777" w:rsidR="0038449A" w:rsidRDefault="0038449A" w:rsidP="0038449A"/>
    <w:p w14:paraId="6855CBAD" w14:textId="77777777" w:rsidR="0038449A" w:rsidRDefault="0038449A" w:rsidP="0038449A"/>
    <w:p w14:paraId="3E73AD40" w14:textId="77777777" w:rsidR="0038449A" w:rsidRDefault="0038449A" w:rsidP="0038449A"/>
    <w:p w14:paraId="76CA3E52" w14:textId="77777777" w:rsidR="0038449A" w:rsidRDefault="0038449A" w:rsidP="0038449A"/>
    <w:p w14:paraId="47C5DA55" w14:textId="77777777" w:rsidR="0038449A" w:rsidRDefault="0038449A" w:rsidP="0038449A"/>
    <w:p w14:paraId="0C55C32D" w14:textId="77777777" w:rsidR="0038449A" w:rsidRDefault="0038449A" w:rsidP="0038449A"/>
    <w:p w14:paraId="512D5616" w14:textId="77777777" w:rsidR="0038449A" w:rsidRDefault="0038449A" w:rsidP="0038449A"/>
    <w:p w14:paraId="534C616F" w14:textId="77777777" w:rsidR="0038449A" w:rsidRDefault="0038449A" w:rsidP="0038449A"/>
    <w:p w14:paraId="3442B831" w14:textId="77777777" w:rsidR="0038449A" w:rsidRDefault="0038449A" w:rsidP="0038449A"/>
    <w:p w14:paraId="7EA0F39B" w14:textId="77777777" w:rsidR="0038449A" w:rsidRDefault="0038449A" w:rsidP="0038449A"/>
    <w:p w14:paraId="7FAE9045" w14:textId="77777777" w:rsidR="0038449A" w:rsidRDefault="0038449A" w:rsidP="0038449A"/>
    <w:p w14:paraId="66E196C8" w14:textId="23FA86C2" w:rsidR="0038449A" w:rsidRDefault="0038449A" w:rsidP="0038449A">
      <w:pPr>
        <w:pStyle w:val="ListParagraph"/>
        <w:numPr>
          <w:ilvl w:val="0"/>
          <w:numId w:val="1"/>
        </w:numPr>
      </w:pPr>
      <w:r>
        <w:t>Exiting a hedge fund</w:t>
      </w:r>
    </w:p>
    <w:p w14:paraId="751AE61B" w14:textId="05194192" w:rsidR="0038449A" w:rsidRDefault="0038449A" w:rsidP="0038449A">
      <w:pPr>
        <w:pStyle w:val="ListParagraph"/>
        <w:numPr>
          <w:ilvl w:val="1"/>
          <w:numId w:val="1"/>
        </w:numPr>
      </w:pPr>
      <w:r>
        <w:t>Mutual funds often charge loads, which are fees to leave the fund</w:t>
      </w:r>
    </w:p>
    <w:p w14:paraId="3CE3AAB9" w14:textId="6F72917C" w:rsidR="0038449A" w:rsidRDefault="0038449A" w:rsidP="0038449A">
      <w:pPr>
        <w:pStyle w:val="ListParagraph"/>
        <w:numPr>
          <w:ilvl w:val="1"/>
          <w:numId w:val="1"/>
        </w:numPr>
      </w:pPr>
      <w:r>
        <w:t>Hedge funds have more options:</w:t>
      </w:r>
    </w:p>
    <w:p w14:paraId="6AB9A818" w14:textId="42C668C3" w:rsidR="0038449A" w:rsidRDefault="0038449A" w:rsidP="0038449A">
      <w:pPr>
        <w:pStyle w:val="ListParagraph"/>
        <w:numPr>
          <w:ilvl w:val="2"/>
          <w:numId w:val="1"/>
        </w:numPr>
      </w:pPr>
      <w:r>
        <w:t xml:space="preserve">Withdrawal fees </w:t>
      </w:r>
    </w:p>
    <w:p w14:paraId="19BB555C" w14:textId="05E074A7" w:rsidR="0038449A" w:rsidRDefault="0038449A" w:rsidP="0038449A">
      <w:pPr>
        <w:pStyle w:val="ListParagraph"/>
        <w:numPr>
          <w:ilvl w:val="3"/>
          <w:numId w:val="1"/>
        </w:numPr>
      </w:pPr>
      <w:r>
        <w:t xml:space="preserve">Most equivalent to back-end loads on mutual funds </w:t>
      </w:r>
    </w:p>
    <w:p w14:paraId="5813ACFE" w14:textId="3B523D72" w:rsidR="0038449A" w:rsidRDefault="0038449A" w:rsidP="0038449A">
      <w:pPr>
        <w:pStyle w:val="ListParagraph"/>
        <w:numPr>
          <w:ilvl w:val="3"/>
          <w:numId w:val="1"/>
        </w:numPr>
      </w:pPr>
      <w:r>
        <w:t>May be 1-10% but typically 2-5%</w:t>
      </w:r>
    </w:p>
    <w:p w14:paraId="45A08D1C" w14:textId="4DE5A761" w:rsidR="0038449A" w:rsidRDefault="0038449A" w:rsidP="0038449A">
      <w:pPr>
        <w:pStyle w:val="ListParagraph"/>
        <w:numPr>
          <w:ilvl w:val="3"/>
          <w:numId w:val="1"/>
        </w:numPr>
      </w:pPr>
      <w:r>
        <w:t>May phase out over time</w:t>
      </w:r>
    </w:p>
    <w:p w14:paraId="74ADE2E0" w14:textId="64638568" w:rsidR="0038449A" w:rsidRDefault="0038449A" w:rsidP="0038449A">
      <w:pPr>
        <w:pStyle w:val="ListParagraph"/>
        <w:numPr>
          <w:ilvl w:val="3"/>
          <w:numId w:val="1"/>
        </w:numPr>
      </w:pPr>
      <w:r>
        <w:t>May be charged only on withdrawals above a certain amount</w:t>
      </w:r>
    </w:p>
    <w:p w14:paraId="4D80E1CE" w14:textId="2453D485" w:rsidR="0038449A" w:rsidRDefault="0038449A" w:rsidP="0038449A">
      <w:pPr>
        <w:pStyle w:val="ListParagraph"/>
        <w:numPr>
          <w:ilvl w:val="2"/>
          <w:numId w:val="1"/>
        </w:numPr>
      </w:pPr>
      <w:r>
        <w:t>Lock-up periods</w:t>
      </w:r>
    </w:p>
    <w:p w14:paraId="4DF0A76D" w14:textId="0565E34D" w:rsidR="0038449A" w:rsidRDefault="0038449A" w:rsidP="0038449A">
      <w:pPr>
        <w:pStyle w:val="ListParagraph"/>
        <w:numPr>
          <w:ilvl w:val="3"/>
          <w:numId w:val="1"/>
        </w:numPr>
      </w:pPr>
      <w:r>
        <w:t>A minimum amount of time must pass before the investor may withdraw money from the fund</w:t>
      </w:r>
    </w:p>
    <w:p w14:paraId="3363594E" w14:textId="581EFD85" w:rsidR="0038449A" w:rsidRDefault="0038449A" w:rsidP="0038449A">
      <w:pPr>
        <w:pStyle w:val="ListParagraph"/>
        <w:numPr>
          <w:ilvl w:val="0"/>
          <w:numId w:val="1"/>
        </w:numPr>
      </w:pPr>
      <w:r>
        <w:t xml:space="preserve">Effects of withdrawals on other fees </w:t>
      </w:r>
    </w:p>
    <w:p w14:paraId="25F8E2BC" w14:textId="335640F1" w:rsidR="0038449A" w:rsidRDefault="0038449A" w:rsidP="0038449A">
      <w:pPr>
        <w:pStyle w:val="ListParagraph"/>
        <w:numPr>
          <w:ilvl w:val="1"/>
          <w:numId w:val="1"/>
        </w:numPr>
      </w:pPr>
      <w:r>
        <w:t>Hurdle rates and hig</w:t>
      </w:r>
      <w:bookmarkStart w:id="0" w:name="_GoBack"/>
      <w:bookmarkEnd w:id="0"/>
      <w:r>
        <w:t xml:space="preserve">h water marks are adjusted for the effects of withdrawals </w:t>
      </w:r>
    </w:p>
    <w:p w14:paraId="7F46F3CB" w14:textId="6806115A" w:rsidR="0038449A" w:rsidRDefault="0038449A" w:rsidP="0038449A">
      <w:pPr>
        <w:pStyle w:val="ListParagraph"/>
        <w:numPr>
          <w:ilvl w:val="1"/>
          <w:numId w:val="1"/>
        </w:numPr>
      </w:pPr>
      <w:r>
        <w:t>Rates are generally pro-rata based on the timing of the withdrawal</w:t>
      </w:r>
    </w:p>
    <w:p w14:paraId="407BCA20" w14:textId="66009E42" w:rsidR="0038449A" w:rsidRDefault="0038449A" w:rsidP="0038449A">
      <w:pPr>
        <w:pStyle w:val="ListParagraph"/>
        <w:numPr>
          <w:ilvl w:val="2"/>
          <w:numId w:val="1"/>
        </w:numPr>
      </w:pPr>
      <w:r>
        <w:t>So withdrawing on July 1</w:t>
      </w:r>
      <w:r w:rsidRPr="0038449A">
        <w:rPr>
          <w:vertAlign w:val="superscript"/>
        </w:rPr>
        <w:t>st</w:t>
      </w:r>
      <w:r>
        <w:t xml:space="preserve"> would cut the hurdle rate in half</w:t>
      </w:r>
    </w:p>
    <w:p w14:paraId="3708C1D3" w14:textId="69367ABC" w:rsidR="0038449A" w:rsidRDefault="0038449A" w:rsidP="0038449A">
      <w:pPr>
        <w:pStyle w:val="ListParagraph"/>
        <w:numPr>
          <w:ilvl w:val="1"/>
          <w:numId w:val="1"/>
        </w:numPr>
      </w:pPr>
      <w:r>
        <w:t>High water marks are pro-rata based on the % withdrawn</w:t>
      </w:r>
    </w:p>
    <w:p w14:paraId="518B76B1" w14:textId="11B3FA9A" w:rsidR="00486FCD" w:rsidRDefault="00486FCD" w:rsidP="00486FCD">
      <w:pPr>
        <w:pStyle w:val="ListParagraph"/>
        <w:numPr>
          <w:ilvl w:val="2"/>
          <w:numId w:val="1"/>
        </w:numPr>
      </w:pPr>
      <w:r>
        <w:t>Withdrawing 1/3 of your capital reduces the high water mark by 1/3</w:t>
      </w:r>
    </w:p>
    <w:p w14:paraId="10A8D37D" w14:textId="77777777" w:rsidR="00CA33CE" w:rsidRPr="008E0E0A" w:rsidRDefault="00CA33CE" w:rsidP="00CA33CE">
      <w:pPr>
        <w:ind w:left="360"/>
      </w:pPr>
    </w:p>
    <w:sectPr w:rsidR="00CA33CE" w:rsidRPr="008E0E0A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0162A"/>
    <w:multiLevelType w:val="hybridMultilevel"/>
    <w:tmpl w:val="EEC2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75"/>
    <w:rsid w:val="00061DA3"/>
    <w:rsid w:val="000E04E3"/>
    <w:rsid w:val="001A552F"/>
    <w:rsid w:val="001B4465"/>
    <w:rsid w:val="002C5BDE"/>
    <w:rsid w:val="00317057"/>
    <w:rsid w:val="00336D02"/>
    <w:rsid w:val="0038449A"/>
    <w:rsid w:val="003F7803"/>
    <w:rsid w:val="00486FCD"/>
    <w:rsid w:val="004B5055"/>
    <w:rsid w:val="005C06B2"/>
    <w:rsid w:val="0061789F"/>
    <w:rsid w:val="0065560F"/>
    <w:rsid w:val="00680E33"/>
    <w:rsid w:val="007E39DE"/>
    <w:rsid w:val="00831B9C"/>
    <w:rsid w:val="00835C08"/>
    <w:rsid w:val="008E0E0A"/>
    <w:rsid w:val="00936875"/>
    <w:rsid w:val="00985FF4"/>
    <w:rsid w:val="00BA6CA1"/>
    <w:rsid w:val="00BD428F"/>
    <w:rsid w:val="00CA33CE"/>
    <w:rsid w:val="00CB0893"/>
    <w:rsid w:val="00CC37F1"/>
    <w:rsid w:val="00CD18AD"/>
    <w:rsid w:val="00CE4026"/>
    <w:rsid w:val="00DC5988"/>
    <w:rsid w:val="00E14D4A"/>
    <w:rsid w:val="00F867BD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6B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1195</Words>
  <Characters>6816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Rothberg</dc:creator>
  <cp:keywords/>
  <dc:description/>
  <cp:lastModifiedBy>Megan  Rothberg</cp:lastModifiedBy>
  <cp:revision>22</cp:revision>
  <dcterms:created xsi:type="dcterms:W3CDTF">2018-02-06T17:38:00Z</dcterms:created>
  <dcterms:modified xsi:type="dcterms:W3CDTF">2018-02-06T18:53:00Z</dcterms:modified>
</cp:coreProperties>
</file>